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方正小标宋简体" w:eastAsia="方正小标宋简体"/>
          <w:b w:val="0"/>
          <w:bCs w:val="0"/>
          <w:color w:val="FF0000"/>
          <w:w w:val="70"/>
          <w:sz w:val="84"/>
          <w:szCs w:val="84"/>
        </w:rPr>
      </w:pPr>
    </w:p>
    <w:p>
      <w:pPr>
        <w:pStyle w:val="2"/>
        <w:spacing w:line="1100" w:lineRule="exact"/>
        <w:jc w:val="center"/>
        <w:rPr>
          <w:rFonts w:hint="eastAsia" w:ascii="方正小标宋简体" w:eastAsia="方正小标宋简体"/>
          <w:b w:val="0"/>
          <w:bCs w:val="0"/>
          <w:color w:val="FF0000"/>
          <w:spacing w:val="20"/>
          <w:w w:val="60"/>
          <w:sz w:val="110"/>
          <w:szCs w:val="110"/>
        </w:rPr>
      </w:pPr>
      <w:r>
        <w:rPr>
          <w:rFonts w:hint="eastAsia" w:ascii="方正小标宋简体" w:eastAsia="方正小标宋简体"/>
          <w:b w:val="0"/>
          <w:bCs w:val="0"/>
          <w:color w:val="FF0000"/>
          <w:spacing w:val="20"/>
          <w:w w:val="60"/>
          <w:sz w:val="110"/>
          <w:szCs w:val="110"/>
        </w:rPr>
        <w:t>兵团普法依法治理工作简报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第</w:t>
      </w:r>
      <w:r>
        <w:rPr>
          <w:rFonts w:hint="eastAsia" w:ascii="黑体" w:eastAsia="黑体"/>
          <w:sz w:val="32"/>
          <w:lang w:eastAsia="zh-CN"/>
        </w:rPr>
        <w:t>一</w:t>
      </w:r>
      <w:r>
        <w:rPr>
          <w:rFonts w:hint="eastAsia" w:ascii="黑体" w:eastAsia="黑体"/>
          <w:sz w:val="32"/>
        </w:rPr>
        <w:t>期</w:t>
      </w:r>
    </w:p>
    <w:p>
      <w:pPr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pacing w:line="560" w:lineRule="exact"/>
        <w:rPr>
          <w:rFonts w:hint="eastAsia" w:ascii="楷体_GB2312" w:eastAsia="楷体_GB2312"/>
          <w:spacing w:val="-20"/>
          <w:w w:val="93"/>
          <w:sz w:val="32"/>
          <w:szCs w:val="32"/>
        </w:rPr>
      </w:pPr>
      <w:r>
        <w:rPr>
          <w:rFonts w:hint="eastAsia" w:ascii="楷体_GB2312" w:eastAsia="楷体_GB2312"/>
          <w:spacing w:val="-20"/>
          <w:w w:val="93"/>
          <w:sz w:val="32"/>
          <w:szCs w:val="32"/>
        </w:rPr>
        <w:t>兵团普法依法治理领导小组办公室编                        201</w:t>
      </w:r>
      <w:r>
        <w:rPr>
          <w:rFonts w:hint="eastAsia" w:ascii="楷体_GB2312" w:eastAsia="楷体_GB2312"/>
          <w:spacing w:val="-20"/>
          <w:w w:val="93"/>
          <w:sz w:val="32"/>
          <w:szCs w:val="32"/>
          <w:lang w:val="en-US" w:eastAsia="zh-CN"/>
        </w:rPr>
        <w:t>8</w:t>
      </w:r>
      <w:r>
        <w:rPr>
          <w:rFonts w:hint="eastAsia" w:ascii="楷体_GB2312" w:eastAsia="楷体_GB2312"/>
          <w:spacing w:val="-20"/>
          <w:w w:val="93"/>
          <w:sz w:val="32"/>
          <w:szCs w:val="32"/>
        </w:rPr>
        <w:t>年</w:t>
      </w:r>
      <w:r>
        <w:rPr>
          <w:rFonts w:hint="eastAsia" w:ascii="楷体_GB2312" w:eastAsia="楷体_GB2312"/>
          <w:spacing w:val="-20"/>
          <w:w w:val="93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spacing w:val="-20"/>
          <w:w w:val="93"/>
          <w:sz w:val="32"/>
          <w:szCs w:val="32"/>
        </w:rPr>
        <w:t>月1</w:t>
      </w:r>
      <w:r>
        <w:rPr>
          <w:rFonts w:hint="eastAsia" w:ascii="楷体_GB2312" w:eastAsia="楷体_GB2312"/>
          <w:spacing w:val="-20"/>
          <w:w w:val="93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pacing w:val="-20"/>
          <w:w w:val="93"/>
          <w:sz w:val="32"/>
          <w:szCs w:val="32"/>
        </w:rPr>
        <w:t>日</w:t>
      </w:r>
    </w:p>
    <w:p>
      <w:pPr>
        <w:spacing w:line="600" w:lineRule="exact"/>
        <w:jc w:val="left"/>
        <w:rPr>
          <w:rFonts w:hint="eastAsia" w:ascii="仿宋_GB2312" w:hAnsi="黑体" w:eastAsia="仿宋_GB2312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</wp:posOffset>
                </wp:positionV>
                <wp:extent cx="5825490" cy="762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5490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9pt;margin-top:2.3pt;height:0.6pt;width:458.7pt;z-index:251658240;mso-width-relative:page;mso-height-relative:page;" filled="f" stroked="t" coordsize="21600,21600" o:gfxdata="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LqFIzYAAAABwEAAA8AAAAAAAAAAQAgAAAAIgAAAGRy&#10;cy9kb3ducmV2LnhtbFBLAQIUABQAAAAIAIdO4kBiXKIJzAEAAJkDAAAOAAAAAAAAAAEAIAAAACcB&#10;AABkcnMvZTJvRG9jLnhtbFBLBQYAAAAABgAGAFkBAABl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</wp:posOffset>
                </wp:positionV>
                <wp:extent cx="5825490" cy="7620"/>
                <wp:effectExtent l="0" t="0" r="0" b="0"/>
                <wp:wrapNone/>
                <wp:docPr id="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5490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flip:y;margin-left:-9pt;margin-top:2.3pt;height:0.6pt;width:458.7pt;z-index:251659264;mso-width-relative:page;mso-height-relative:page;" filled="f" stroked="t" coordsize="21600,21600" o:gfxdata="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i6hSM2AAAAAcBAAAPAAAAAAAAAAEAIAAAACIAAABk&#10;cnMvZG93bnJldi54bWxQSwECFAAUAAAACACHTuJAhsisGM0BAACaAwAADgAAAAAAAAABACAAAAAn&#10;AQAAZHJzL2Uyb0RvYy54bWxQSwUGAAAAAAYABgBZAQAAZ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1"/>
        </w:numPr>
        <w:spacing w:line="540" w:lineRule="exact"/>
        <w:ind w:left="357" w:hanging="357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普法聚焦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兵团司法局召开“大练兵大比武”暨“忠诚教育”活动第一阶段总结会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近日，兵团司法局召开“大练兵大比武”暨“忠诚教育”活动第一阶段总结会。会议由兵团司法局党委副书记、局长梅桂萍主持，兵团司法局党委委员、副局长、兵团教育矫治局（戒毒管理局）局长刘江辉，兵团司法局党委委员、兵团纪委驻司法局纪检组组长张大庆参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刘江辉总结通报了 “大练兵大比武”暨“忠诚教育”活动第一阶段开展情况。集中组织封闭式冬训培训，锻炼和提高了司法局干警的思想政治素质、体能素质、集体主义精神，第一阶段卓有成效，刘江辉还对下一阶段忠诚教育活动指出了方向，突出学习习近平新时代中国特色社会主义思想这一首要任务，选树标兵，发挥先进典型的示范作用，并加强督导考核，确保“大练兵大比武”暨“忠诚教育”活动抓实、抓牢、抓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梅桂萍要求，忠诚教育活动要结合实际，研究细化措施，要在第一阶段工作基础上，进一步细化具体措施，明确学习方向，开动脑筋，抓好落实，确保各项任务取得实效；要加强监督，搞好督促检查，做好对系统“大练兵大比武”暨“忠诚教育”活动开展情况的抽查督导工作，对工作开展好的单位要给予表彰奖励，对工作落后、开展不力的单位要给予通报批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兵团司法局举办“对党绝对忠诚”主题发声亮剑活动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1月9日上午，兵团司法局举办局机关“对党绝对忠诚”主题发声亮剑活动，局党委书记何玮出席并做重要讲话。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何玮要求，全体干警要把对党绝对忠诚的承诺内化于心，外化于行。“两面人”的表现有多种形式，既要警惕宗教极端思想方面的表现，更要注重自身觉悟不高导致的问题，要对照党的政治纪律、政治规矩，保持共产党员先进性和纯洁性的要求，以对党绝对忠诚的标准严格要求自己，保持清醒的头脑，坚定的意志，落实到具体工作和生活当中，确保不出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何玮强调，此次重温入党誓词，是对心灵的教育，更是灵魂的洗礼，全体干警要回顾自身的成长过程，回想自己入党时的庄严宣誓，吸取工作中的经验教训，认真反省自己，找出存在的问题和不足，以爱护集体、珍惜荣誉为做人准则，做好司法行政工作。各支部要以此次活动为契机，召开党员大会，进行讨论座谈，做到全体党员互帮互助，共同进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活动中，何玮带领全体干警重温入党誓词，各党支部派出代表进行了发声亮剑发言。最后，全体干警签订了《“对党绝对忠诚”主题发声亮剑承诺书》。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333333"/>
          <w:spacing w:val="30"/>
          <w:kern w:val="36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333333"/>
          <w:spacing w:val="30"/>
          <w:kern w:val="36"/>
          <w:sz w:val="44"/>
          <w:szCs w:val="44"/>
        </w:rPr>
      </w:pPr>
    </w:p>
    <w:p>
      <w:pPr>
        <w:numPr>
          <w:ilvl w:val="0"/>
          <w:numId w:val="1"/>
        </w:numPr>
        <w:spacing w:line="540" w:lineRule="exact"/>
        <w:ind w:left="357" w:hanging="357"/>
        <w:rPr>
          <w:rFonts w:hint="eastAsia" w:ascii="楷体_GB2312" w:eastAsia="楷体_GB2312"/>
          <w:sz w:val="32"/>
          <w:szCs w:val="32"/>
          <w:lang w:val="en-US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基层动态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芳草湖农场普法办开展法治宣传进校园活动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近日芳草湖农场普法办联合芳草湖农场子女学校共同开展了以“法伴成长 放飞梦想”为主题的法治宣传进校园活动。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芳草湖农场司法所余所长为青少年上了一堂法治教育课，余所长用真实、生动的案列，讲明易懂的语言，深入浅出地向学生们讲述如何预防犯罪、如何远离毒品、如何防范邪教等法律知识。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最后，全体师生在校领导的带领下庄严地向宪法宣誓“我决心忠于宪法和法律，认真学习法律知识，牢固树立法治观念，依法行使公民权，忠实履行法定义务，做一名尊法、学法、守法、用法的社会主义接班人”。宣誓声音洪亮，久久回荡在参加活动的全体人员心中。（来源：六师普法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火箭农场举办“学宪法讲宪法”主题演讲比赛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宪法教育是青少年法治教育的核心内容，为了认真贯彻落实十三师“七五”普法规划，加大青少年普法力度，深化2017年“12.4”国家宪法日集中宣传活动，进一步增强同学们的宪法意识，培养青少年对宪法的认同和尊崇。12月27日，十三师司法局、火箭农场普法办、火箭农司法所和火箭农场第一学校联合主办的火箭农场中小学生“学宪法 讲宪法”演讲比赛在火箭农场第一学校多功能厅隆重举行。来自火箭农场第一学校的11名选手参加了比赛。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比赛现场，选手们围绕自身经历和时政热点，结合自己的独特见解，讲宪法故事、谈宪法认识、论宪法精神，具体分析了“学宪法，讲宪法”对中小学生成长进步的重大作用，充分表达了自己对宪法的理解和认识。他们语言流畅、思路清晰、自信沉着、激情昂扬，凭借生动的内容、精彩的演讲博得了台下观众的阵阵掌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仿宋" w:hAnsi="仿宋" w:eastAsia="仿宋" w:cs="仿宋"/>
          <w:kern w:val="0"/>
          <w:sz w:val="32"/>
          <w:szCs w:val="32"/>
        </w:rPr>
        <w:t>为了充分调动学生的学宪法积极性，主办方还精心准备了观众有奖抢和集体诵读《宪法》环节，据悉举办本次“学宪法 讲宪法”主题演讲比赛的目的就是为了让广大学生深入了解宪法、尊崇宪法，弘扬宪法精神，增强法治观念，引导同学们从自己做起，从身边小事做起，自觉做到尊法、学法、守法、用法，做遵守宪法的小公民。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（来源：十三师普法办）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5" w:right="1531" w:bottom="1985" w:left="1531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3DBD"/>
    <w:multiLevelType w:val="multilevel"/>
    <w:tmpl w:val="1F023DBD"/>
    <w:lvl w:ilvl="0" w:tentative="0">
      <w:start w:val="0"/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hint="eastAsia" w:ascii="楷体_GB2312" w:hAnsi="新宋体" w:eastAsia="楷体_GB2312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36E29"/>
    <w:rsid w:val="01936E29"/>
    <w:rsid w:val="1B3B4783"/>
    <w:rsid w:val="22F710F9"/>
    <w:rsid w:val="34B352F1"/>
    <w:rsid w:val="5FAD139D"/>
    <w:rsid w:val="671B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2018-02-06T10:36:00Z</dcterms:created>
  <dc:creator>西北偏北</dc:creator>
  <cp:lastModifiedBy>西北偏北</cp:lastModifiedBy>
  <dcterms:modified xsi:type="dcterms:W3CDTF">2018-02-06T11:00:44Z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