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eastAsia="方正小标宋简体"/>
          <w:b w:val="0"/>
          <w:bCs w:val="0"/>
          <w:color w:val="FF0000"/>
          <w:w w:val="70"/>
          <w:sz w:val="84"/>
          <w:szCs w:val="84"/>
        </w:rPr>
      </w:pPr>
    </w:p>
    <w:p>
      <w:pPr>
        <w:pStyle w:val="2"/>
        <w:spacing w:line="1100" w:lineRule="exact"/>
        <w:jc w:val="center"/>
        <w:rPr>
          <w:rFonts w:hint="eastAsia" w:ascii="方正小标宋简体" w:eastAsia="方正小标宋简体"/>
          <w:b w:val="0"/>
          <w:bCs w:val="0"/>
          <w:color w:val="FF0000"/>
          <w:spacing w:val="20"/>
          <w:w w:val="60"/>
          <w:sz w:val="110"/>
          <w:szCs w:val="110"/>
        </w:rPr>
      </w:pPr>
      <w:r>
        <w:rPr>
          <w:rFonts w:hint="eastAsia" w:ascii="方正小标宋简体" w:eastAsia="方正小标宋简体"/>
          <w:b w:val="0"/>
          <w:bCs w:val="0"/>
          <w:color w:val="FF0000"/>
          <w:spacing w:val="20"/>
          <w:w w:val="60"/>
          <w:sz w:val="110"/>
          <w:szCs w:val="110"/>
        </w:rPr>
        <w:t>兵团普法依法治理工作简报</w:t>
      </w:r>
    </w:p>
    <w:p>
      <w:pPr>
        <w:spacing w:line="560" w:lineRule="exact"/>
        <w:jc w:val="center"/>
        <w:rPr>
          <w:rFonts w:hint="eastAsia" w:ascii="仿宋_GB2312" w:eastAsia="仿宋_GB2312"/>
          <w:sz w:val="32"/>
        </w:rPr>
      </w:pPr>
    </w:p>
    <w:p>
      <w:pPr>
        <w:spacing w:line="560" w:lineRule="exact"/>
        <w:jc w:val="center"/>
        <w:rPr>
          <w:rFonts w:hint="eastAsia" w:ascii="黑体" w:eastAsia="黑体"/>
          <w:sz w:val="32"/>
        </w:rPr>
      </w:pPr>
      <w:r>
        <w:rPr>
          <w:rFonts w:hint="eastAsia" w:ascii="黑体" w:eastAsia="黑体"/>
          <w:sz w:val="32"/>
        </w:rPr>
        <w:t>第</w:t>
      </w:r>
      <w:r>
        <w:rPr>
          <w:rFonts w:hint="eastAsia" w:ascii="黑体" w:eastAsia="黑体"/>
          <w:sz w:val="32"/>
          <w:lang w:eastAsia="zh-CN"/>
        </w:rPr>
        <w:t>二</w:t>
      </w:r>
      <w:r>
        <w:rPr>
          <w:rFonts w:hint="eastAsia" w:ascii="黑体" w:eastAsia="黑体"/>
          <w:sz w:val="32"/>
        </w:rPr>
        <w:t>期</w:t>
      </w:r>
    </w:p>
    <w:p>
      <w:pPr>
        <w:spacing w:line="560" w:lineRule="exact"/>
        <w:jc w:val="center"/>
        <w:rPr>
          <w:rFonts w:hint="eastAsia" w:ascii="楷体_GB2312" w:eastAsia="楷体_GB2312"/>
          <w:sz w:val="32"/>
          <w:szCs w:val="32"/>
        </w:rPr>
      </w:pPr>
    </w:p>
    <w:p>
      <w:pPr>
        <w:spacing w:line="560" w:lineRule="exact"/>
        <w:rPr>
          <w:rFonts w:hint="eastAsia" w:ascii="楷体_GB2312" w:eastAsia="楷体_GB2312"/>
          <w:spacing w:val="-20"/>
          <w:w w:val="93"/>
          <w:sz w:val="32"/>
          <w:szCs w:val="32"/>
        </w:rPr>
      </w:pPr>
      <w:r>
        <w:rPr>
          <w:rFonts w:hint="eastAsia" w:ascii="楷体_GB2312" w:eastAsia="楷体_GB2312"/>
          <w:spacing w:val="-20"/>
          <w:w w:val="93"/>
          <w:sz w:val="32"/>
          <w:szCs w:val="32"/>
        </w:rPr>
        <w:t>兵团普法依法治理领导小组办公室编                        201</w:t>
      </w:r>
      <w:r>
        <w:rPr>
          <w:rFonts w:hint="eastAsia" w:ascii="楷体_GB2312" w:eastAsia="楷体_GB2312"/>
          <w:spacing w:val="-20"/>
          <w:w w:val="93"/>
          <w:sz w:val="32"/>
          <w:szCs w:val="32"/>
          <w:lang w:val="en-US" w:eastAsia="zh-CN"/>
        </w:rPr>
        <w:t>8</w:t>
      </w:r>
      <w:r>
        <w:rPr>
          <w:rFonts w:hint="eastAsia" w:ascii="楷体_GB2312" w:eastAsia="楷体_GB2312"/>
          <w:spacing w:val="-20"/>
          <w:w w:val="93"/>
          <w:sz w:val="32"/>
          <w:szCs w:val="32"/>
        </w:rPr>
        <w:t>年</w:t>
      </w:r>
      <w:r>
        <w:rPr>
          <w:rFonts w:hint="eastAsia" w:ascii="楷体_GB2312" w:eastAsia="楷体_GB2312"/>
          <w:spacing w:val="-20"/>
          <w:w w:val="93"/>
          <w:sz w:val="32"/>
          <w:szCs w:val="32"/>
          <w:lang w:val="en-US" w:eastAsia="zh-CN"/>
        </w:rPr>
        <w:t>1</w:t>
      </w:r>
      <w:r>
        <w:rPr>
          <w:rFonts w:hint="eastAsia" w:ascii="楷体_GB2312" w:eastAsia="楷体_GB2312"/>
          <w:spacing w:val="-20"/>
          <w:w w:val="93"/>
          <w:sz w:val="32"/>
          <w:szCs w:val="32"/>
        </w:rPr>
        <w:t>月</w:t>
      </w:r>
      <w:r>
        <w:rPr>
          <w:rFonts w:hint="eastAsia" w:ascii="楷体_GB2312" w:eastAsia="楷体_GB2312"/>
          <w:spacing w:val="-20"/>
          <w:w w:val="93"/>
          <w:sz w:val="32"/>
          <w:szCs w:val="32"/>
          <w:lang w:val="en-US" w:eastAsia="zh-CN"/>
        </w:rPr>
        <w:t>29</w:t>
      </w:r>
      <w:r>
        <w:rPr>
          <w:rFonts w:hint="eastAsia" w:ascii="楷体_GB2312" w:eastAsia="楷体_GB2312"/>
          <w:spacing w:val="-20"/>
          <w:w w:val="93"/>
          <w:sz w:val="32"/>
          <w:szCs w:val="32"/>
        </w:rPr>
        <w:t>日</w:t>
      </w:r>
    </w:p>
    <w:p>
      <w:pPr>
        <w:spacing w:line="600" w:lineRule="exact"/>
        <w:jc w:val="left"/>
        <w:rPr>
          <w:rFonts w:hint="eastAsia" w:ascii="仿宋_GB2312" w:hAnsi="黑体" w:eastAsia="仿宋_GB2312"/>
          <w:bCs/>
          <w:kern w:val="44"/>
          <w:sz w:val="32"/>
          <w:szCs w:val="32"/>
        </w:rPr>
      </w:pPr>
      <w:r>
        <w:rPr>
          <w:rFonts w:hint="eastAsia" w:ascii="黑体" w:hAnsi="黑体" w:eastAsia="黑体"/>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29210</wp:posOffset>
                </wp:positionV>
                <wp:extent cx="5825490" cy="7620"/>
                <wp:effectExtent l="0" t="0" r="0" b="0"/>
                <wp:wrapNone/>
                <wp:docPr id="1" name="Line 2"/>
                <wp:cNvGraphicFramePr/>
                <a:graphic xmlns:a="http://schemas.openxmlformats.org/drawingml/2006/main">
                  <a:graphicData uri="http://schemas.microsoft.com/office/word/2010/wordprocessingShape">
                    <wps:wsp>
                      <wps:cNvCnPr/>
                      <wps:spPr>
                        <a:xfrm flipV="1">
                          <a:off x="0" y="0"/>
                          <a:ext cx="5825490"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9pt;margin-top:2.3pt;height:0.6pt;width:458.7pt;z-index:251658240;mso-width-relative:page;mso-height-relative:page;" filled="f" stroked="t" coordsize="21600,21600" o:gfxdata="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&#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6hSM2AAAAAcBAAAPAAAAAAAAAAEAIAAAACIAAABk&#10;cnMvZG93bnJldi54bWxQSwECFAAUAAAACACHTuJAO+Sgz80BAACZAwAADgAAAAAAAAABACAAAAAn&#10;AQAAZHJzL2Uyb0RvYy54bWxQSwUGAAAAAAYABgBZAQAAZgUAAAAA&#10;">
                <v:fill on="f" focussize="0,0"/>
                <v:stroke weight="1.5pt" color="#FF0000" joinstyle="round"/>
                <v:imagedata o:title=""/>
                <o:lock v:ext="edit" aspectratio="f"/>
              </v:line>
            </w:pict>
          </mc:Fallback>
        </mc:AlternateContent>
      </w:r>
      <w:r>
        <w:rPr>
          <w:rFonts w:hint="eastAsia" w:ascii="黑体" w:hAnsi="黑体" w:eastAsia="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29210</wp:posOffset>
                </wp:positionV>
                <wp:extent cx="5825490" cy="7620"/>
                <wp:effectExtent l="0" t="0" r="0" b="0"/>
                <wp:wrapNone/>
                <wp:docPr id="2" name="Line 11"/>
                <wp:cNvGraphicFramePr/>
                <a:graphic xmlns:a="http://schemas.openxmlformats.org/drawingml/2006/main">
                  <a:graphicData uri="http://schemas.microsoft.com/office/word/2010/wordprocessingShape">
                    <wps:wsp>
                      <wps:cNvCnPr/>
                      <wps:spPr>
                        <a:xfrm flipV="1">
                          <a:off x="0" y="0"/>
                          <a:ext cx="5825490"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11" o:spid="_x0000_s1026" o:spt="20" style="position:absolute;left:0pt;flip:y;margin-left:-9pt;margin-top:2.3pt;height:0.6pt;width:458.7pt;z-index:251659264;mso-width-relative:page;mso-height-relative:page;" filled="f" stroked="t" coordsize="21600,21600" o:gfxdata="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uoUjNgAAAAHAQAADwAAAAAAAAABACAAAAAiAAAA&#10;ZHJzL2Rvd25yZXYueG1sUEsBAhQAFAAAAAgAh07iQN9wrt7OAQAAmgMAAA4AAAAAAAAAAQAgAAAA&#10;JwEAAGRycy9lMm9Eb2MueG1sUEsFBgAAAAAGAAYAWQEAAGcFAAAAAA==&#10;">
                <v:fill on="f" focussize="0,0"/>
                <v:stroke weight="1.5pt" color="#FF0000" joinstyle="round"/>
                <v:imagedata o:title=""/>
                <o:lock v:ext="edit" aspectratio="f"/>
              </v:line>
            </w:pict>
          </mc:Fallback>
        </mc:AlternateContent>
      </w:r>
    </w:p>
    <w:p>
      <w:pPr>
        <w:numPr>
          <w:ilvl w:val="0"/>
          <w:numId w:val="1"/>
        </w:numPr>
        <w:spacing w:line="540" w:lineRule="exact"/>
        <w:ind w:left="357" w:hanging="357"/>
        <w:rPr>
          <w:rFonts w:hint="eastAsia" w:ascii="楷体_GB2312" w:eastAsia="楷体_GB2312"/>
          <w:sz w:val="32"/>
          <w:szCs w:val="32"/>
        </w:rPr>
      </w:pPr>
      <w:r>
        <w:rPr>
          <w:rFonts w:hint="eastAsia" w:ascii="楷体_GB2312" w:eastAsia="楷体_GB2312"/>
          <w:sz w:val="32"/>
          <w:szCs w:val="32"/>
        </w:rPr>
        <w:t>普法聚焦</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兵团司法局召开第五批“访惠聚”</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工作队欢送大会</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1月</w:t>
      </w:r>
      <w:bookmarkStart w:id="0" w:name="_GoBack"/>
      <w:bookmarkEnd w:id="0"/>
      <w:r>
        <w:rPr>
          <w:rFonts w:hint="eastAsia" w:ascii="仿宋" w:hAnsi="仿宋" w:eastAsia="仿宋" w:cs="仿宋"/>
          <w:kern w:val="0"/>
          <w:sz w:val="32"/>
          <w:szCs w:val="32"/>
        </w:rPr>
        <w:t>18日，兵团司法局召开第五批“访惠聚”工作队欢送大会，会议由兵团司法局党委书记何玮主持，兵团司法局党委副书记、局长梅桂萍，兵团司法局党委委员、副局长、政治部主任胡波、兵团司法局党委委员、副局长、兵团教育矫治局（戒毒局）局长刘江辉、兵团司法局党委委员、兵团纪委驻司法局纪检组组长张大庆出席会议。</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开展“访惠聚”住村工作，是贯彻落实以习近平同志为核心的党中央治疆方略特别是社会稳定和长治久安总目标的重要举措，是争取凝聚人心、密切联系群众的重要举措，是打赢脱贫攻坚战、全面建成小康社会的重要举措。</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兵团司法局第五批住连（村）工作队10名优秀干部将奔赴皮山农场17连、18连和麦盖提县克孜勒阿瓦提乡巴格沃依村开展为期三年的“访惠聚”工作。</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何玮说，兵团司法局前四批同志们真心实意为群众办实事、做好事、解难事，使基层面貌发生巨大变化，使基层各族群众真切地感受到党和政府的温暖与关怀，社会稳定和长治久安的正能量正在基层越来越多地得到聚集，希望第五批住村工作队不辱使命、不负重托，把工作做深、做细、做实，努力向兵团党委、机关党委和工作组所在的各族职工群众交一份满意的答卷。</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何玮对此次“访惠聚”工作提出了五点要求，工作队要切实维护社会稳定；做好群众工作，紧紧团结在工作队、连队党支部的周围；打好脱贫攻坚战，配合村党委选好项目，在民生上下功夫，用有限的财力创造更多的价值；做好基层组织建设，整顿软弱涣散党支部；积极促进兵地融合。</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梅桂萍对全局干部提出三点要求。全局上下，要在树立正气上下功夫，局领导要以身作则，树正气、踏踏实实做工作，人人都要做树正气的典范；在学习上下功夫，增强工作本领，在新形势下，紧紧围绕兵团党委的中心工作开展工作；在加强纪律建设上下功夫，用好的制度管理人、约束人，在全局上下形成树先进、学先进的良好氛围。</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位兵团司法局第五批住连（村）工作队队长苏有哲、胡宝华、副队长李海分别做了表态发言，表示将不辜负局党委的重托，紧紧围绕新疆工作总目标，切实履行兵团维稳戍边职责使命，团结同志、齐心协力，把人民群众的利益作为开展工作的出发点和落脚点，认真履行职责，做好各项工作，为自己留下这三年充实而美好的回忆。</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兵团重点连队（社区）法治宣传</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骨干培训班开班</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月19日，兵团党委政法委、兵团普法办联合兵团计生委、兵团工会、兵团妇联举办兵团重点连队（社区）普法骨干培训班。兵团司法局局长、兵团普法办主任梅桂萍主持开班仪式，兵团党委政法委副书记王建民出席并讲话，兵团司法局副局长、政治部主任、兵团普法办副主任胡波参会。</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本次培训班是贯彻落实兵团党委加强重点连队（社区）基层基础建设、切实提升维稳戍边能力工作动员部署电视电话会议要求，进一步加强南疆重点连队（社区）基层党组织建设的重要举措。参加这期培训班的学员主要来自南疆基层连队（社区）的治安员、计生员、妇联干部等普法骨干。</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王建民指出，在座的各位均来自南疆基层连队（社区），是把中央精神和兵团党委决策部署传达贯彻到最基层，推动基层落实好法治建设各项任务的具体执行者。要深入贯彻落实习近平总书记重要指示精神，发挥法治的引领和推动作用，就要求大家要立足岗位，深入开展法治宣传教育，在全兵团掀起尊法学法守法用法的热潮，为兵团全面深化改革和向南发展战略的顺利实施营造良好的法治环境。</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王建民强调，近年来，广大基层干部积极发挥面对群众、贴近群众的优势，积极开展普法依法治理工作，大力推进基层法治建设和平安建设，各项工作取得了明显成效。但在南疆部分基层连队、社区法治建设工作中还存在着一些问题，特别是在当前兵团向南发展的大背景下，新情况、新问题、新挑战将不断增多，面临的形势更加复杂、肩负的任务更加艰巨。举办此次培训班，就是要在新的形势下，让大家理清思路、更新观念、增长见识、提高能力。</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梅桂萍要求，学员们要进一步增强政治意识、机遇意识、学习意识，利用好这短暂而又宝贵的培训时间，不断汲取知识营养，争当勤思好学、严守纪律、学以致用的模范，取得实实在在的培训效果。</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据了解，为办好本期培训班，提高培训的针对性和实效性，兵团党委政法委、兵团普法办积极协调培训有关事宜，科学设置培训课程，既有理论知识、政策法规学习，还安排了观摩法庭庭审、观看法治文艺汇演片，组织交流讨论等，内容丰富，形式多样，切合南疆基层实际。</w:t>
      </w:r>
    </w:p>
    <w:p>
      <w:pPr>
        <w:widowControl/>
        <w:spacing w:line="560" w:lineRule="exact"/>
        <w:jc w:val="both"/>
        <w:rPr>
          <w:rFonts w:hint="eastAsia" w:ascii="方正小标宋简体" w:hAnsi="宋体" w:eastAsia="方正小标宋简体" w:cs="宋体"/>
          <w:bCs/>
          <w:color w:val="333333"/>
          <w:spacing w:val="30"/>
          <w:kern w:val="36"/>
          <w:sz w:val="44"/>
          <w:szCs w:val="44"/>
        </w:rPr>
      </w:pPr>
    </w:p>
    <w:p>
      <w:pPr>
        <w:widowControl/>
        <w:spacing w:line="560" w:lineRule="exact"/>
        <w:jc w:val="center"/>
        <w:rPr>
          <w:rFonts w:hint="eastAsia" w:ascii="方正小标宋简体" w:hAnsi="宋体" w:eastAsia="方正小标宋简体" w:cs="宋体"/>
          <w:bCs/>
          <w:color w:val="333333"/>
          <w:spacing w:val="30"/>
          <w:kern w:val="36"/>
          <w:sz w:val="44"/>
          <w:szCs w:val="44"/>
        </w:rPr>
      </w:pPr>
    </w:p>
    <w:p>
      <w:pPr>
        <w:numPr>
          <w:ilvl w:val="0"/>
          <w:numId w:val="1"/>
        </w:numPr>
        <w:spacing w:line="540" w:lineRule="exact"/>
        <w:ind w:left="357" w:hanging="357"/>
        <w:rPr>
          <w:rFonts w:hint="eastAsia" w:ascii="仿宋" w:hAnsi="仿宋" w:eastAsia="仿宋" w:cs="仿宋"/>
          <w:kern w:val="0"/>
          <w:sz w:val="32"/>
          <w:szCs w:val="32"/>
        </w:rPr>
      </w:pPr>
      <w:r>
        <w:rPr>
          <w:rFonts w:hint="eastAsia" w:ascii="楷体_GB2312" w:eastAsia="楷体_GB2312"/>
          <w:sz w:val="32"/>
          <w:szCs w:val="32"/>
          <w:lang w:eastAsia="zh-CN"/>
        </w:rPr>
        <w:t>基层动态</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一八四团普法办组织中小学生开展</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“法治与安全”黑板报比赛</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为深入开展法治宣传教育，加强未成年人法治宣传和安全教育，促进学校文化建设，一八四团普法办联合团中学开展“法治与安全教育黑板报”设计比赛。</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全校23个班精心准备，班主任组织学生阅览书报、上网查询，多方搜集整理有关法治和安全方面的资料，精心设计版面；同学们积极参与，各班完成的作品主题突出、内容丰富、设计新颖，图文并茂，书写工整美观，在较短的时间内完成了任务，取得了良好的效果。</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比赛最终评选出一等奖9名，二等奖7名，三等奖4名。</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本次活动，增加了学生的法律知识，提高了学生的法治素养和法治观念，丰富了学生的课余生活。（来源：十师普法办）</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一六五团普法办利用团场赶集日</w:t>
      </w:r>
    </w:p>
    <w:p>
      <w:pPr>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开展法治宣传活动</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为深入推进“法治之冬”全员培训活动，营造尊法守法学法用法的法治氛围，1月16日上午，一六五团普法办利用团场赶集日开展了以“提高全民法治意识，推进法治九师建设”为主题的法治宣传活动。</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活动现场，普法办工作人员通过发放法律知识宣传单、解答法律咨询等形式，重点宣传了《道路交通安全法》、《刑法》、《新疆维吾尔自治区边境管理条例》等法律法规，向职工群众普及了常用法律知识。</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640" w:firstLineChars="200"/>
        <w:jc w:val="left"/>
        <w:textAlignment w:val="auto"/>
        <w:outlineLvl w:val="9"/>
      </w:pPr>
      <w:r>
        <w:rPr>
          <w:rFonts w:hint="eastAsia" w:ascii="仿宋" w:hAnsi="仿宋" w:eastAsia="仿宋" w:cs="仿宋"/>
          <w:kern w:val="0"/>
          <w:sz w:val="32"/>
          <w:szCs w:val="32"/>
        </w:rPr>
        <w:t>据了解，此次法治宣传活动，共发放法治宣传单100余份，解答群众法律咨询10余人次，有力营造“法治之冬”的浓厚氛围，提升了团场职工学法用法的积极性。（九师普法办）</w:t>
      </w:r>
    </w:p>
    <w:sectPr>
      <w:headerReference r:id="rId3" w:type="default"/>
      <w:footerReference r:id="rId4" w:type="default"/>
      <w:footerReference r:id="rId5" w:type="even"/>
      <w:pgSz w:w="11906" w:h="16838"/>
      <w:pgMar w:top="1985" w:right="1531" w:bottom="1985" w:left="1531"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eastAsia="仿宋_GB2312"/>
        <w:sz w:val="32"/>
        <w:szCs w:val="32"/>
      </w:rPr>
    </w:pPr>
    <w:r>
      <w:rPr>
        <w:rFonts w:hint="eastAsia" w:ascii="仿宋_GB2312" w:eastAsia="仿宋_GB2312"/>
        <w:sz w:val="32"/>
        <w:szCs w:val="32"/>
      </w:rPr>
      <w:fldChar w:fldCharType="begin"/>
    </w:r>
    <w:r>
      <w:rPr>
        <w:rStyle w:val="6"/>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6"/>
        <w:rFonts w:ascii="仿宋_GB2312" w:eastAsia="仿宋_GB2312"/>
        <w:sz w:val="32"/>
        <w:szCs w:val="32"/>
      </w:rPr>
      <w:t>- 1 -</w:t>
    </w:r>
    <w:r>
      <w:rPr>
        <w:rFonts w:hint="eastAsia" w:ascii="仿宋_GB2312" w:eastAsia="仿宋_GB2312"/>
        <w:sz w:val="32"/>
        <w:szCs w:val="32"/>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3DBD"/>
    <w:multiLevelType w:val="multilevel"/>
    <w:tmpl w:val="1F023DBD"/>
    <w:lvl w:ilvl="0" w:tentative="0">
      <w:start w:val="0"/>
      <w:numFmt w:val="bullet"/>
      <w:lvlText w:val="★"/>
      <w:lvlJc w:val="left"/>
      <w:pPr>
        <w:tabs>
          <w:tab w:val="left" w:pos="360"/>
        </w:tabs>
        <w:ind w:left="360" w:hanging="360"/>
      </w:pPr>
      <w:rPr>
        <w:rFonts w:hint="eastAsia" w:ascii="楷体_GB2312" w:hAnsi="新宋体" w:eastAsia="楷体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E4109"/>
    <w:rsid w:val="084E4109"/>
    <w:rsid w:val="12F3618F"/>
    <w:rsid w:val="1419629D"/>
    <w:rsid w:val="49302397"/>
    <w:rsid w:val="51021285"/>
    <w:rsid w:val="752C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2018-02-06T11:01:00Z</dcterms:created>
  <dc:creator>西北偏北</dc:creator>
  <cp:lastModifiedBy>西北偏北</cp:lastModifiedBy>
  <dcterms:modified xsi:type="dcterms:W3CDTF">2018-02-06T11:25:12Z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